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57" w:rsidRDefault="00B47757" w:rsidP="00B4775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/>
          <w:noProof/>
          <w:color w:val="3F3F3F"/>
          <w:sz w:val="20"/>
          <w:szCs w:val="20"/>
        </w:rPr>
        <w:sectPr w:rsidR="00B47757" w:rsidSect="00B47757">
          <w:pgSz w:w="15840" w:h="12240" w:orient="landscape"/>
          <w:pgMar w:top="180" w:right="1440" w:bottom="1440" w:left="1440" w:header="720" w:footer="720" w:gutter="0"/>
          <w:cols w:num="2" w:space="720"/>
          <w:docGrid w:linePitch="360"/>
        </w:sectPr>
      </w:pPr>
    </w:p>
    <w:p w:rsidR="00B47757" w:rsidRDefault="002F561F" w:rsidP="00B4775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/>
          <w:color w:val="3F3F3F"/>
          <w:sz w:val="20"/>
          <w:szCs w:val="20"/>
        </w:rPr>
      </w:pPr>
      <w:r w:rsidRPr="002F561F">
        <w:rPr>
          <w:rFonts w:ascii="Times New Roman" w:eastAsia="Times New Roman" w:hAnsi="Times New Roman"/>
          <w:color w:val="3F3F3F"/>
          <w:sz w:val="20"/>
          <w:szCs w:val="20"/>
        </w:rPr>
        <w:lastRenderedPageBreak/>
        <w:t> </w:t>
      </w:r>
    </w:p>
    <w:p w:rsidR="00B47757" w:rsidRDefault="00B47757" w:rsidP="00B47757">
      <w:pPr>
        <w:widowControl w:val="0"/>
        <w:spacing w:after="0" w:line="240" w:lineRule="auto"/>
        <w:ind w:left="-720" w:right="-720"/>
        <w:rPr>
          <w:rFonts w:ascii="Verdana" w:eastAsia="Times New Roman" w:hAnsi="Verdana"/>
          <w:color w:val="3F3F3F"/>
          <w:sz w:val="20"/>
          <w:szCs w:val="20"/>
        </w:rPr>
        <w:sectPr w:rsidR="00B47757" w:rsidSect="00B47757">
          <w:type w:val="continuous"/>
          <w:pgSz w:w="15840" w:h="12240" w:orient="landscape"/>
          <w:pgMar w:top="180" w:right="1440" w:bottom="1440" w:left="1440" w:header="720" w:footer="720" w:gutter="0"/>
          <w:cols w:space="720"/>
          <w:docGrid w:linePitch="360"/>
        </w:sectPr>
      </w:pPr>
    </w:p>
    <w:p w:rsidR="00B47757" w:rsidRPr="00B47757" w:rsidRDefault="00B47757" w:rsidP="007E4CD4">
      <w:pPr>
        <w:widowControl w:val="0"/>
        <w:spacing w:after="0" w:line="240" w:lineRule="auto"/>
        <w:rPr>
          <w:rFonts w:ascii="Bookman Old Style" w:eastAsia="Times New Roman" w:hAnsi="Bookman Old Style"/>
          <w:b/>
          <w:color w:val="3F3F3F"/>
          <w:sz w:val="52"/>
          <w:szCs w:val="52"/>
        </w:rPr>
      </w:pPr>
      <w:r w:rsidRPr="00B47757">
        <w:rPr>
          <w:rFonts w:ascii="Bookman Old Style" w:eastAsia="Times New Roman" w:hAnsi="Bookman Old Style"/>
          <w:b/>
          <w:color w:val="3F3F3F"/>
          <w:sz w:val="52"/>
          <w:szCs w:val="52"/>
        </w:rPr>
        <w:lastRenderedPageBreak/>
        <w:t>WHY TAKE AP?</w:t>
      </w:r>
    </w:p>
    <w:p w:rsidR="001863B4" w:rsidRDefault="001863B4" w:rsidP="00B47757">
      <w:pPr>
        <w:widowControl w:val="0"/>
        <w:spacing w:after="0" w:line="240" w:lineRule="auto"/>
        <w:rPr>
          <w:rFonts w:ascii="Verdana" w:eastAsia="Times New Roman" w:hAnsi="Verdana"/>
          <w:b/>
          <w:color w:val="3F3F3F"/>
          <w:sz w:val="24"/>
          <w:szCs w:val="24"/>
        </w:rPr>
      </w:pPr>
      <w:r>
        <w:rPr>
          <w:rFonts w:ascii="Verdana" w:eastAsia="Times New Roman" w:hAnsi="Verdana"/>
          <w:b/>
          <w:color w:val="3F3F3F"/>
          <w:sz w:val="24"/>
          <w:szCs w:val="24"/>
        </w:rPr>
        <w:t xml:space="preserve">    </w:t>
      </w:r>
    </w:p>
    <w:p w:rsidR="00B47757" w:rsidRPr="00F77F69" w:rsidRDefault="001863B4" w:rsidP="00B47757">
      <w:pPr>
        <w:widowControl w:val="0"/>
        <w:spacing w:after="0" w:line="240" w:lineRule="auto"/>
        <w:rPr>
          <w:rFonts w:ascii="Verdana" w:eastAsia="Times New Roman" w:hAnsi="Verdana"/>
          <w:b/>
          <w:color w:val="3F3F3F"/>
          <w:sz w:val="24"/>
          <w:szCs w:val="24"/>
        </w:rPr>
      </w:pPr>
      <w:r>
        <w:rPr>
          <w:rFonts w:ascii="Verdana" w:eastAsia="Times New Roman" w:hAnsi="Verdana"/>
          <w:b/>
          <w:color w:val="3F3F3F"/>
          <w:sz w:val="24"/>
          <w:szCs w:val="24"/>
        </w:rPr>
        <w:t xml:space="preserve">    </w:t>
      </w:r>
      <w:r w:rsidR="00B47757" w:rsidRPr="00F77F69">
        <w:rPr>
          <w:rFonts w:ascii="Verdana" w:eastAsia="Times New Roman" w:hAnsi="Verdana"/>
          <w:b/>
          <w:color w:val="3F3F3F"/>
          <w:sz w:val="24"/>
          <w:szCs w:val="24"/>
        </w:rPr>
        <w:t>AP Students:</w:t>
      </w:r>
    </w:p>
    <w:p w:rsidR="00387EDB" w:rsidRPr="00387EDB" w:rsidRDefault="00387EDB" w:rsidP="00B47757">
      <w:pPr>
        <w:widowControl w:val="0"/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</w:p>
    <w:p w:rsidR="00B47757" w:rsidRDefault="00CD7C27" w:rsidP="00387EDB">
      <w:pPr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</w:rPr>
        <w:t>a</w:t>
      </w:r>
      <w:r w:rsidR="00B47757" w:rsidRPr="00387EDB">
        <w:rPr>
          <w:rFonts w:ascii="Verdana" w:eastAsia="Times New Roman" w:hAnsi="Verdana"/>
          <w:color w:val="3F3F3F"/>
          <w:sz w:val="20"/>
          <w:szCs w:val="20"/>
        </w:rPr>
        <w:t>re</w:t>
      </w:r>
      <w:proofErr w:type="gramEnd"/>
      <w:r w:rsidR="00B47757" w:rsidRPr="00387EDB">
        <w:rPr>
          <w:rFonts w:ascii="Verdana" w:eastAsia="Times New Roman" w:hAnsi="Verdana"/>
          <w:color w:val="3F3F3F"/>
          <w:sz w:val="20"/>
          <w:szCs w:val="20"/>
        </w:rPr>
        <w:t xml:space="preserve"> more likely to </w:t>
      </w:r>
      <w:r w:rsidR="00B47757" w:rsidRPr="00387EDB">
        <w:rPr>
          <w:rFonts w:ascii="Verdana" w:eastAsia="Times New Roman" w:hAnsi="Verdana"/>
          <w:color w:val="3F3F3F"/>
          <w:sz w:val="20"/>
          <w:szCs w:val="20"/>
          <w:u w:val="single"/>
        </w:rPr>
        <w:t>go to college</w:t>
      </w:r>
      <w:r w:rsidR="00B47757" w:rsidRPr="00387EDB">
        <w:rPr>
          <w:rFonts w:ascii="Verdana" w:eastAsia="Times New Roman" w:hAnsi="Verdana"/>
          <w:color w:val="3F3F3F"/>
          <w:sz w:val="20"/>
          <w:szCs w:val="20"/>
        </w:rPr>
        <w:t>.</w:t>
      </w:r>
    </w:p>
    <w:p w:rsidR="00387EDB" w:rsidRPr="00387EDB" w:rsidRDefault="00387EDB" w:rsidP="00B47757">
      <w:pPr>
        <w:widowControl w:val="0"/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</w:p>
    <w:p w:rsidR="00B47757" w:rsidRPr="00387EDB" w:rsidRDefault="00CD7C27" w:rsidP="00387EDB">
      <w:pPr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r>
        <w:rPr>
          <w:rFonts w:ascii="Verdana" w:eastAsia="Times New Roman" w:hAnsi="Verdana"/>
          <w:color w:val="3F3F3F"/>
          <w:sz w:val="20"/>
          <w:szCs w:val="20"/>
          <w:u w:val="single"/>
        </w:rPr>
        <w:t>h</w:t>
      </w:r>
      <w:r w:rsidR="00B47757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ave a better chance to earn KEES money</w:t>
      </w:r>
      <w:r w:rsidR="00B47757" w:rsidRPr="00387EDB">
        <w:rPr>
          <w:rFonts w:ascii="Verdana" w:eastAsia="Times New Roman" w:hAnsi="Verdana"/>
          <w:color w:val="3F3F3F"/>
          <w:sz w:val="20"/>
          <w:szCs w:val="20"/>
        </w:rPr>
        <w:t xml:space="preserve">: </w:t>
      </w:r>
    </w:p>
    <w:p w:rsidR="00B47757" w:rsidRPr="00387EDB" w:rsidRDefault="00B47757" w:rsidP="00387EDB">
      <w:pPr>
        <w:widowControl w:val="0"/>
        <w:numPr>
          <w:ilvl w:val="1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r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GPA Bonus</w:t>
      </w:r>
      <w:r w:rsidRPr="00387EDB">
        <w:rPr>
          <w:rFonts w:ascii="Verdana" w:eastAsia="Times New Roman" w:hAnsi="Verdana"/>
          <w:color w:val="3F3F3F"/>
          <w:sz w:val="20"/>
          <w:szCs w:val="20"/>
        </w:rPr>
        <w:t>—AP course grades are weighted</w:t>
      </w:r>
    </w:p>
    <w:p w:rsidR="00B47757" w:rsidRDefault="00B47757" w:rsidP="00387EDB">
      <w:pPr>
        <w:widowControl w:val="0"/>
        <w:numPr>
          <w:ilvl w:val="1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r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ACT Bonus</w:t>
      </w:r>
      <w:r w:rsidRPr="00387EDB">
        <w:rPr>
          <w:rFonts w:ascii="Verdana" w:eastAsia="Times New Roman" w:hAnsi="Verdana"/>
          <w:color w:val="3F3F3F"/>
          <w:sz w:val="20"/>
          <w:szCs w:val="20"/>
        </w:rPr>
        <w:t xml:space="preserve">—AP courses are shown to increase </w:t>
      </w:r>
      <w:r w:rsidRPr="00387EDB">
        <w:rPr>
          <w:rFonts w:ascii="Verdana" w:eastAsia="Times New Roman" w:hAnsi="Verdana"/>
          <w:color w:val="3F3F3F"/>
          <w:sz w:val="20"/>
          <w:szCs w:val="20"/>
        </w:rPr>
        <w:tab/>
      </w:r>
      <w:r w:rsidRPr="00387EDB">
        <w:rPr>
          <w:rFonts w:ascii="Verdana" w:eastAsia="Times New Roman" w:hAnsi="Verdana"/>
          <w:color w:val="3F3F3F"/>
          <w:sz w:val="20"/>
          <w:szCs w:val="20"/>
        </w:rPr>
        <w:tab/>
        <w:t>ACT scores</w:t>
      </w:r>
    </w:p>
    <w:p w:rsidR="00387EDB" w:rsidRDefault="00387EDB" w:rsidP="00387EDB">
      <w:pPr>
        <w:widowControl w:val="0"/>
        <w:numPr>
          <w:ilvl w:val="1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r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Free and Reduced Lunch Students</w:t>
      </w:r>
      <w:r w:rsidRPr="00387EDB">
        <w:rPr>
          <w:rFonts w:ascii="Verdana" w:eastAsia="Times New Roman" w:hAnsi="Verdana"/>
          <w:color w:val="3F3F3F"/>
          <w:sz w:val="20"/>
          <w:szCs w:val="20"/>
        </w:rPr>
        <w:t>--$200 for a 3, $250 for a 4, and $300 for a five for EACH exam score renewable each year of college.</w:t>
      </w:r>
    </w:p>
    <w:p w:rsidR="00387EDB" w:rsidRPr="00387EDB" w:rsidRDefault="00387EDB" w:rsidP="00387EDB">
      <w:pPr>
        <w:widowControl w:val="0"/>
        <w:spacing w:after="0" w:line="240" w:lineRule="auto"/>
        <w:ind w:left="720" w:hanging="660"/>
        <w:rPr>
          <w:rFonts w:ascii="Verdana" w:eastAsia="Times New Roman" w:hAnsi="Verdana"/>
          <w:color w:val="3F3F3F"/>
          <w:sz w:val="20"/>
          <w:szCs w:val="20"/>
        </w:rPr>
      </w:pPr>
    </w:p>
    <w:p w:rsidR="00B47757" w:rsidRDefault="00CD7C27" w:rsidP="00387EDB">
      <w:pPr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</w:rPr>
        <w:t>a</w:t>
      </w:r>
      <w:r w:rsidR="00387EDB" w:rsidRPr="00387EDB">
        <w:rPr>
          <w:rFonts w:ascii="Verdana" w:eastAsia="Times New Roman" w:hAnsi="Verdana"/>
          <w:color w:val="3F3F3F"/>
          <w:sz w:val="20"/>
          <w:szCs w:val="20"/>
        </w:rPr>
        <w:t>re</w:t>
      </w:r>
      <w:proofErr w:type="gramEnd"/>
      <w:r w:rsidR="00387EDB" w:rsidRPr="00387EDB">
        <w:rPr>
          <w:rFonts w:ascii="Verdana" w:eastAsia="Times New Roman" w:hAnsi="Verdana"/>
          <w:color w:val="3F3F3F"/>
          <w:sz w:val="20"/>
          <w:szCs w:val="20"/>
        </w:rPr>
        <w:t xml:space="preserve"> more likely to </w:t>
      </w:r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keep their KEES money in college</w:t>
      </w:r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because AP students are shown to earn higher college GPAs which are required to maintain eligibility.</w:t>
      </w:r>
    </w:p>
    <w:p w:rsidR="00387EDB" w:rsidRDefault="00387EDB" w:rsidP="00387EDB">
      <w:pPr>
        <w:widowControl w:val="0"/>
        <w:spacing w:after="0" w:line="240" w:lineRule="auto"/>
        <w:ind w:left="360"/>
        <w:rPr>
          <w:rFonts w:ascii="Verdana" w:eastAsia="Times New Roman" w:hAnsi="Verdana"/>
          <w:color w:val="3F3F3F"/>
          <w:sz w:val="20"/>
          <w:szCs w:val="20"/>
        </w:rPr>
      </w:pPr>
    </w:p>
    <w:p w:rsidR="00387EDB" w:rsidRDefault="00CD7C27" w:rsidP="001863B4">
      <w:pPr>
        <w:widowControl w:val="0"/>
        <w:numPr>
          <w:ilvl w:val="0"/>
          <w:numId w:val="3"/>
        </w:numPr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  <w:u w:val="single"/>
        </w:rPr>
        <w:t>i</w:t>
      </w:r>
      <w:r w:rsidR="00387EDB" w:rsidRPr="00387EDB">
        <w:rPr>
          <w:rFonts w:ascii="Verdana" w:eastAsia="Times New Roman" w:hAnsi="Verdana"/>
          <w:color w:val="3F3F3F"/>
          <w:sz w:val="20"/>
          <w:szCs w:val="20"/>
          <w:u w:val="single"/>
        </w:rPr>
        <w:t>ncrease</w:t>
      </w:r>
      <w:proofErr w:type="gramEnd"/>
      <w:r w:rsidR="00387EDB" w:rsidRPr="00387EDB">
        <w:rPr>
          <w:rFonts w:ascii="Verdana" w:eastAsia="Times New Roman" w:hAnsi="Verdana"/>
          <w:color w:val="3F3F3F"/>
          <w:sz w:val="20"/>
          <w:szCs w:val="20"/>
          <w:u w:val="single"/>
        </w:rPr>
        <w:t xml:space="preserve"> college admission eligibility</w:t>
      </w:r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because AP courses increase ACT test scores. Moreover, 93% of college admission officers say AP course experience is helpful when evaluating college admission.</w:t>
      </w:r>
    </w:p>
    <w:p w:rsidR="00387EDB" w:rsidRDefault="00387EDB" w:rsidP="001863B4">
      <w:pPr>
        <w:widowControl w:val="0"/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</w:p>
    <w:p w:rsidR="00387EDB" w:rsidRDefault="00CD7C27" w:rsidP="001863B4">
      <w:pPr>
        <w:widowControl w:val="0"/>
        <w:numPr>
          <w:ilvl w:val="0"/>
          <w:numId w:val="3"/>
        </w:numPr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  <w:u w:val="single"/>
        </w:rPr>
        <w:t>r</w:t>
      </w:r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educe</w:t>
      </w:r>
      <w:proofErr w:type="gramEnd"/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 xml:space="preserve"> college expenses</w:t>
      </w:r>
      <w:r w:rsidR="00387EDB">
        <w:rPr>
          <w:rFonts w:ascii="Verdana" w:eastAsia="Times New Roman" w:hAnsi="Verdana"/>
          <w:color w:val="3F3F3F"/>
          <w:sz w:val="20"/>
          <w:szCs w:val="20"/>
        </w:rPr>
        <w:t>.</w:t>
      </w:r>
    </w:p>
    <w:p w:rsidR="00387EDB" w:rsidRDefault="00387EDB" w:rsidP="001863B4">
      <w:pPr>
        <w:widowControl w:val="0"/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</w:p>
    <w:p w:rsidR="00387EDB" w:rsidRDefault="00CD7C27" w:rsidP="001863B4">
      <w:pPr>
        <w:widowControl w:val="0"/>
        <w:numPr>
          <w:ilvl w:val="0"/>
          <w:numId w:val="3"/>
        </w:numPr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</w:rPr>
        <w:t>w</w:t>
      </w:r>
      <w:r w:rsidR="00387EDB">
        <w:rPr>
          <w:rFonts w:ascii="Verdana" w:eastAsia="Times New Roman" w:hAnsi="Verdana"/>
          <w:color w:val="3F3F3F"/>
          <w:sz w:val="20"/>
          <w:szCs w:val="20"/>
        </w:rPr>
        <w:t>ho</w:t>
      </w:r>
      <w:proofErr w:type="gramEnd"/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earn college credit by one or more AP qualifying scores </w:t>
      </w:r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consistently outperform non-AP students</w:t>
      </w:r>
      <w:r w:rsidR="00387EDB">
        <w:rPr>
          <w:rFonts w:ascii="Verdana" w:eastAsia="Times New Roman" w:hAnsi="Verdana"/>
          <w:color w:val="3F3F3F"/>
          <w:sz w:val="20"/>
          <w:szCs w:val="20"/>
        </w:rPr>
        <w:t>.</w:t>
      </w:r>
    </w:p>
    <w:p w:rsidR="00387EDB" w:rsidRDefault="00387EDB" w:rsidP="001863B4">
      <w:pPr>
        <w:widowControl w:val="0"/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</w:p>
    <w:p w:rsidR="00387EDB" w:rsidRDefault="00CD7C27" w:rsidP="001863B4">
      <w:pPr>
        <w:widowControl w:val="0"/>
        <w:numPr>
          <w:ilvl w:val="0"/>
          <w:numId w:val="3"/>
        </w:numPr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</w:rPr>
        <w:t>h</w:t>
      </w:r>
      <w:r w:rsidR="00387EDB">
        <w:rPr>
          <w:rFonts w:ascii="Verdana" w:eastAsia="Times New Roman" w:hAnsi="Verdana"/>
          <w:color w:val="3F3F3F"/>
          <w:sz w:val="20"/>
          <w:szCs w:val="20"/>
        </w:rPr>
        <w:t>ave</w:t>
      </w:r>
      <w:proofErr w:type="gramEnd"/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shown </w:t>
      </w:r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higher 4 year college graduation rates</w:t>
      </w:r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than </w:t>
      </w:r>
      <w:r w:rsidR="00387EDB" w:rsidRPr="00387EDB">
        <w:rPr>
          <w:rFonts w:ascii="Verdana" w:eastAsia="Times New Roman" w:hAnsi="Verdana"/>
          <w:color w:val="3F3F3F"/>
          <w:sz w:val="20"/>
          <w:szCs w:val="20"/>
          <w:u w:val="single"/>
        </w:rPr>
        <w:t>similar</w:t>
      </w:r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non-AP students.</w:t>
      </w:r>
    </w:p>
    <w:p w:rsidR="00387EDB" w:rsidRDefault="00387EDB" w:rsidP="001863B4">
      <w:pPr>
        <w:widowControl w:val="0"/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</w:p>
    <w:p w:rsidR="00387EDB" w:rsidRDefault="00CD7C27" w:rsidP="001863B4">
      <w:pPr>
        <w:widowControl w:val="0"/>
        <w:numPr>
          <w:ilvl w:val="0"/>
          <w:numId w:val="3"/>
        </w:numPr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  <w:proofErr w:type="gramStart"/>
      <w:r>
        <w:rPr>
          <w:rFonts w:ascii="Verdana" w:eastAsia="Times New Roman" w:hAnsi="Verdana"/>
          <w:color w:val="3F3F3F"/>
          <w:sz w:val="20"/>
          <w:szCs w:val="20"/>
        </w:rPr>
        <w:t>w</w:t>
      </w:r>
      <w:r w:rsidR="00387EDB">
        <w:rPr>
          <w:rFonts w:ascii="Verdana" w:eastAsia="Times New Roman" w:hAnsi="Verdana"/>
          <w:color w:val="3F3F3F"/>
          <w:sz w:val="20"/>
          <w:szCs w:val="20"/>
        </w:rPr>
        <w:t>ho</w:t>
      </w:r>
      <w:proofErr w:type="gramEnd"/>
      <w:r w:rsidR="00387EDB">
        <w:rPr>
          <w:rFonts w:ascii="Verdana" w:eastAsia="Times New Roman" w:hAnsi="Verdana"/>
          <w:color w:val="3F3F3F"/>
          <w:sz w:val="20"/>
          <w:szCs w:val="20"/>
        </w:rPr>
        <w:t xml:space="preserve"> earn AP scores of 3, 4, or 5 have been shown to be </w:t>
      </w:r>
      <w:r w:rsidR="00387EDB" w:rsidRPr="00F77F69">
        <w:rPr>
          <w:rFonts w:ascii="Verdana" w:eastAsia="Times New Roman" w:hAnsi="Verdana"/>
          <w:color w:val="3F3F3F"/>
          <w:sz w:val="20"/>
          <w:szCs w:val="20"/>
          <w:u w:val="single"/>
        </w:rPr>
        <w:t>more likely to graduate from college, particularly for minority and low income students</w:t>
      </w:r>
      <w:r w:rsidR="00F77F69">
        <w:rPr>
          <w:rFonts w:ascii="Verdana" w:eastAsia="Times New Roman" w:hAnsi="Verdana"/>
          <w:color w:val="3F3F3F"/>
          <w:sz w:val="20"/>
          <w:szCs w:val="20"/>
        </w:rPr>
        <w:t>.</w:t>
      </w:r>
    </w:p>
    <w:p w:rsidR="007E4CD4" w:rsidRDefault="007E4CD4" w:rsidP="007E4CD4">
      <w:pPr>
        <w:pStyle w:val="ListParagraph"/>
        <w:rPr>
          <w:rFonts w:ascii="Verdana" w:hAnsi="Verdana"/>
          <w:color w:val="3F3F3F"/>
          <w:sz w:val="20"/>
          <w:szCs w:val="20"/>
        </w:rPr>
      </w:pPr>
    </w:p>
    <w:p w:rsidR="007E4CD4" w:rsidRPr="00387EDB" w:rsidRDefault="007E4CD4" w:rsidP="007E4CD4">
      <w:pPr>
        <w:widowControl w:val="0"/>
        <w:spacing w:after="0" w:line="240" w:lineRule="auto"/>
        <w:ind w:left="720"/>
        <w:rPr>
          <w:rFonts w:ascii="Verdana" w:eastAsia="Times New Roman" w:hAnsi="Verdana"/>
          <w:color w:val="3F3F3F"/>
          <w:sz w:val="20"/>
          <w:szCs w:val="20"/>
        </w:rPr>
      </w:pPr>
    </w:p>
    <w:p w:rsidR="007E4CD4" w:rsidRDefault="007E4CD4" w:rsidP="007E4CD4">
      <w:pPr>
        <w:widowControl w:val="0"/>
        <w:spacing w:after="0" w:line="240" w:lineRule="auto"/>
        <w:rPr>
          <w:rFonts w:ascii="Verdana" w:eastAsia="Times New Roman" w:hAnsi="Verdana"/>
          <w:b/>
          <w:bCs/>
          <w:color w:val="4B306A"/>
          <w:sz w:val="20"/>
          <w:szCs w:val="20"/>
        </w:rPr>
      </w:pPr>
    </w:p>
    <w:p w:rsidR="007E4CD4" w:rsidRPr="006B667B" w:rsidRDefault="007E4CD4" w:rsidP="007E4CD4">
      <w:pPr>
        <w:jc w:val="center"/>
        <w:rPr>
          <w:rFonts w:ascii="Verdana" w:hAnsi="Verdana"/>
        </w:rPr>
      </w:pPr>
      <w:r w:rsidRPr="006B667B">
        <w:rPr>
          <w:rFonts w:ascii="Verdana" w:hAnsi="Verdana"/>
        </w:rPr>
        <w:t>The number of credits awarded varies from school to school and from test to test. Most colleges award 3 credit hours for a qualifying AP score of 3.</w:t>
      </w:r>
    </w:p>
    <w:p w:rsidR="007E4CD4" w:rsidRDefault="007E4CD4" w:rsidP="007E4CD4">
      <w:pPr>
        <w:pStyle w:val="NoSpacing"/>
        <w:rPr>
          <w:rFonts w:ascii="Verdana" w:hAnsi="Verdana"/>
          <w:b/>
          <w:sz w:val="28"/>
          <w:szCs w:val="28"/>
        </w:rPr>
      </w:pPr>
      <w:r w:rsidRPr="006D5D55">
        <w:rPr>
          <w:rFonts w:ascii="Verdana" w:hAnsi="Verdana"/>
        </w:rPr>
        <w:tab/>
      </w:r>
      <w:r w:rsidRPr="006B667B">
        <w:rPr>
          <w:rFonts w:ascii="Verdana" w:hAnsi="Verdana"/>
          <w:b/>
          <w:sz w:val="28"/>
          <w:szCs w:val="28"/>
        </w:rPr>
        <w:t>Cost of 3 Credit College Hours</w:t>
      </w:r>
    </w:p>
    <w:p w:rsidR="007E4CD4" w:rsidRPr="00B571CE" w:rsidRDefault="007E4CD4" w:rsidP="007E4CD4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*figures are 2014 undergrad, in-state tuition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970"/>
      </w:tblGrid>
      <w:tr w:rsidR="007E4CD4" w:rsidRPr="006D5D55" w:rsidTr="007E4CD4">
        <w:trPr>
          <w:trHeight w:val="422"/>
        </w:trPr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</w:p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  <w:sz w:val="28"/>
                <w:szCs w:val="28"/>
              </w:rPr>
            </w:pPr>
            <w:r w:rsidRPr="007E4CD4">
              <w:rPr>
                <w:rFonts w:ascii="Verdana" w:eastAsia="Times New Roman" w:hAnsi="Verdana"/>
                <w:sz w:val="28"/>
                <w:szCs w:val="28"/>
              </w:rPr>
              <w:t>Institution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 xml:space="preserve">$ You </w:t>
            </w:r>
            <w:r w:rsidRPr="007E4CD4">
              <w:rPr>
                <w:rFonts w:ascii="Verdana" w:eastAsia="Times New Roman" w:hAnsi="Verdana"/>
                <w:b/>
                <w:sz w:val="28"/>
                <w:szCs w:val="28"/>
              </w:rPr>
              <w:t>PAY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OCTC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$441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UK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$1,308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U of L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$1,279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Murray State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$1,164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Transylvania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$4,170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WKU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$1.059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Centre College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$4,500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Kentucky Wesleyan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$1,830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Brescia University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</w:rPr>
            </w:pPr>
            <w:r w:rsidRPr="007E4CD4">
              <w:rPr>
                <w:rFonts w:ascii="Verdana" w:eastAsia="Times New Roman" w:hAnsi="Verdana"/>
              </w:rPr>
              <w:t>$1,665</w:t>
            </w:r>
          </w:p>
        </w:tc>
      </w:tr>
      <w:tr w:rsidR="007E4CD4" w:rsidRPr="006D5D55" w:rsidTr="007E4CD4">
        <w:tc>
          <w:tcPr>
            <w:tcW w:w="3258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  <w:b/>
                <w:sz w:val="36"/>
                <w:szCs w:val="36"/>
              </w:rPr>
            </w:pPr>
            <w:r w:rsidRPr="007E4CD4">
              <w:rPr>
                <w:rFonts w:ascii="Verdana" w:eastAsia="Times New Roman" w:hAnsi="Verdana"/>
                <w:b/>
                <w:sz w:val="36"/>
                <w:szCs w:val="36"/>
              </w:rPr>
              <w:t>DCHS</w:t>
            </w:r>
            <w:r>
              <w:rPr>
                <w:rFonts w:ascii="Verdana" w:eastAsia="Times New Roman" w:hAnsi="Verdana"/>
                <w:b/>
                <w:sz w:val="36"/>
                <w:szCs w:val="36"/>
              </w:rPr>
              <w:t xml:space="preserve"> </w:t>
            </w:r>
            <w:r w:rsidRPr="007E4CD4">
              <w:rPr>
                <w:rFonts w:ascii="Verdana" w:eastAsia="Times New Roman" w:hAnsi="Verdana"/>
                <w:sz w:val="20"/>
                <w:szCs w:val="20"/>
              </w:rPr>
              <w:t>with qualifying score</w:t>
            </w:r>
          </w:p>
        </w:tc>
        <w:tc>
          <w:tcPr>
            <w:tcW w:w="2970" w:type="dxa"/>
          </w:tcPr>
          <w:p w:rsidR="007E4CD4" w:rsidRPr="007E4CD4" w:rsidRDefault="007E4CD4" w:rsidP="007E4CD4">
            <w:pPr>
              <w:spacing w:before="100" w:beforeAutospacing="1" w:afterAutospacing="1"/>
              <w:rPr>
                <w:rFonts w:ascii="Verdana" w:eastAsia="Times New Roman" w:hAnsi="Verdana"/>
                <w:b/>
                <w:sz w:val="36"/>
                <w:szCs w:val="36"/>
              </w:rPr>
            </w:pPr>
            <w:r w:rsidRPr="007E4CD4">
              <w:rPr>
                <w:rFonts w:ascii="Verdana" w:eastAsia="Times New Roman" w:hAnsi="Verdana"/>
                <w:b/>
                <w:sz w:val="36"/>
                <w:szCs w:val="36"/>
              </w:rPr>
              <w:t>$0</w:t>
            </w:r>
          </w:p>
        </w:tc>
      </w:tr>
    </w:tbl>
    <w:p w:rsidR="007E4CD4" w:rsidRPr="006D5D55" w:rsidRDefault="007E4CD4" w:rsidP="007E4CD4">
      <w:pPr>
        <w:pStyle w:val="NoSpacing"/>
        <w:rPr>
          <w:rFonts w:ascii="Verdana" w:hAnsi="Verdana"/>
        </w:rPr>
      </w:pPr>
    </w:p>
    <w:p w:rsidR="007E4CD4" w:rsidRDefault="007E4CD4" w:rsidP="007E4CD4">
      <w:pPr>
        <w:pStyle w:val="NoSpacing"/>
        <w:ind w:right="-450"/>
        <w:jc w:val="center"/>
        <w:rPr>
          <w:rFonts w:ascii="Verdana" w:hAnsi="Verdana"/>
          <w:b/>
          <w:sz w:val="36"/>
          <w:szCs w:val="36"/>
        </w:rPr>
      </w:pPr>
      <w:r w:rsidRPr="008D6570">
        <w:rPr>
          <w:rFonts w:ascii="Verdana" w:hAnsi="Verdana"/>
          <w:sz w:val="24"/>
          <w:szCs w:val="24"/>
        </w:rPr>
        <w:t>Additionally, higher qualifying sc</w:t>
      </w:r>
      <w:r>
        <w:rPr>
          <w:rFonts w:ascii="Verdana" w:hAnsi="Verdana"/>
          <w:sz w:val="24"/>
          <w:szCs w:val="24"/>
        </w:rPr>
        <w:t xml:space="preserve">ores may earn </w:t>
      </w:r>
      <w:proofErr w:type="gramStart"/>
      <w:r>
        <w:rPr>
          <w:rFonts w:ascii="Verdana" w:hAnsi="Verdana"/>
          <w:sz w:val="24"/>
          <w:szCs w:val="24"/>
        </w:rPr>
        <w:t>a student</w:t>
      </w:r>
      <w:proofErr w:type="gramEnd"/>
      <w:r>
        <w:rPr>
          <w:rFonts w:ascii="Verdana" w:hAnsi="Verdana"/>
          <w:sz w:val="24"/>
          <w:szCs w:val="24"/>
        </w:rPr>
        <w:t xml:space="preserve"> 6</w:t>
      </w:r>
      <w:r w:rsidRPr="008D6570">
        <w:rPr>
          <w:rFonts w:ascii="Verdana" w:hAnsi="Verdana"/>
          <w:sz w:val="24"/>
          <w:szCs w:val="24"/>
        </w:rPr>
        <w:t xml:space="preserve"> credit hours depending on the exam subject and institution.  Therefore depending on the colleges, a score of </w:t>
      </w:r>
      <w:r>
        <w:rPr>
          <w:rFonts w:ascii="Verdana" w:hAnsi="Verdana"/>
          <w:sz w:val="24"/>
          <w:szCs w:val="24"/>
        </w:rPr>
        <w:t xml:space="preserve">4 or </w:t>
      </w:r>
      <w:r w:rsidRPr="008D6570">
        <w:rPr>
          <w:rFonts w:ascii="Verdana" w:hAnsi="Verdana"/>
          <w:sz w:val="24"/>
          <w:szCs w:val="24"/>
        </w:rPr>
        <w:t xml:space="preserve">5 could </w:t>
      </w:r>
      <w:r>
        <w:rPr>
          <w:rFonts w:ascii="Verdana" w:hAnsi="Verdana"/>
          <w:sz w:val="24"/>
          <w:szCs w:val="24"/>
        </w:rPr>
        <w:t xml:space="preserve">potentially </w:t>
      </w:r>
      <w:r w:rsidRPr="008D6570">
        <w:rPr>
          <w:rFonts w:ascii="Verdana" w:hAnsi="Verdana"/>
          <w:sz w:val="24"/>
          <w:szCs w:val="24"/>
        </w:rPr>
        <w:t>be worth</w:t>
      </w:r>
      <w:r w:rsidRPr="006D5D55">
        <w:rPr>
          <w:rFonts w:ascii="Verdana" w:hAnsi="Verdana"/>
        </w:rPr>
        <w:t xml:space="preserve"> </w:t>
      </w:r>
    </w:p>
    <w:p w:rsidR="007E4CD4" w:rsidRPr="006D5D55" w:rsidRDefault="007E4CD4" w:rsidP="007E4CD4">
      <w:pPr>
        <w:pStyle w:val="NoSpacing"/>
        <w:ind w:right="-450"/>
        <w:jc w:val="center"/>
        <w:rPr>
          <w:rFonts w:ascii="Verdana" w:hAnsi="Verdana"/>
        </w:rPr>
      </w:pPr>
      <w:r>
        <w:rPr>
          <w:rFonts w:ascii="Verdana" w:hAnsi="Verdana"/>
          <w:b/>
          <w:sz w:val="36"/>
          <w:szCs w:val="36"/>
        </w:rPr>
        <w:t>$441</w:t>
      </w:r>
      <w:r w:rsidRPr="006B667B">
        <w:rPr>
          <w:rFonts w:ascii="Verdana" w:hAnsi="Verdana"/>
          <w:b/>
          <w:sz w:val="36"/>
          <w:szCs w:val="36"/>
        </w:rPr>
        <w:t>-$</w:t>
      </w:r>
      <w:r>
        <w:rPr>
          <w:rFonts w:ascii="Verdana" w:hAnsi="Verdana"/>
          <w:b/>
          <w:sz w:val="36"/>
          <w:szCs w:val="36"/>
        </w:rPr>
        <w:t>9,000</w:t>
      </w:r>
      <w:r w:rsidRPr="006B667B">
        <w:rPr>
          <w:rFonts w:ascii="Verdana" w:hAnsi="Verdana"/>
          <w:sz w:val="36"/>
          <w:szCs w:val="36"/>
        </w:rPr>
        <w:t>.</w:t>
      </w:r>
    </w:p>
    <w:p w:rsidR="007E4CD4" w:rsidRPr="006B667B" w:rsidRDefault="007E4CD4" w:rsidP="007E4CD4">
      <w:pPr>
        <w:pStyle w:val="NoSpacing"/>
        <w:rPr>
          <w:rFonts w:ascii="Verdana" w:hAnsi="Verdana"/>
        </w:rPr>
      </w:pPr>
    </w:p>
    <w:p w:rsidR="007E4CD4" w:rsidRPr="007E4CD4" w:rsidRDefault="007E4CD4" w:rsidP="007E4CD4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F74B81" w:rsidRPr="007E4CD4" w:rsidRDefault="007E4CD4" w:rsidP="007E4CD4">
      <w:pPr>
        <w:widowControl w:val="0"/>
        <w:spacing w:after="0" w:line="240" w:lineRule="auto"/>
        <w:rPr>
          <w:rFonts w:ascii="Verdana" w:eastAsia="Times New Roman" w:hAnsi="Verdana"/>
          <w:color w:val="3F3F3F"/>
          <w:sz w:val="15"/>
          <w:szCs w:val="15"/>
        </w:rPr>
      </w:pPr>
      <w:r w:rsidRPr="00F77F69">
        <w:rPr>
          <w:rFonts w:ascii="Verdana" w:eastAsia="Times New Roman" w:hAnsi="Verdana"/>
          <w:b/>
          <w:bCs/>
          <w:color w:val="4B306A"/>
          <w:sz w:val="20"/>
          <w:szCs w:val="20"/>
        </w:rPr>
        <w:t xml:space="preserve">Exam </w:t>
      </w:r>
      <w:proofErr w:type="gramStart"/>
      <w:r w:rsidRPr="00F77F69">
        <w:rPr>
          <w:rFonts w:ascii="Verdana" w:eastAsia="Times New Roman" w:hAnsi="Verdana"/>
          <w:b/>
          <w:bCs/>
          <w:color w:val="4B306A"/>
          <w:sz w:val="20"/>
          <w:szCs w:val="20"/>
        </w:rPr>
        <w:t>Fees</w:t>
      </w:r>
      <w:r w:rsidRPr="002F561F">
        <w:rPr>
          <w:rFonts w:ascii="Verdana" w:eastAsia="Times New Roman" w:hAnsi="Verdana"/>
          <w:b/>
          <w:bCs/>
          <w:color w:val="4B306A"/>
          <w:sz w:val="15"/>
          <w:szCs w:val="15"/>
          <w:u w:val="single"/>
        </w:rPr>
        <w:t xml:space="preserve"> </w:t>
      </w:r>
      <w:r w:rsidRPr="002F561F">
        <w:rPr>
          <w:rFonts w:ascii="Verdana" w:eastAsia="Times New Roman" w:hAnsi="Verdana"/>
          <w:b/>
          <w:bCs/>
          <w:color w:val="4B306A"/>
          <w:sz w:val="20"/>
          <w:szCs w:val="20"/>
        </w:rPr>
        <w:t>:</w:t>
      </w:r>
      <w:proofErr w:type="gramEnd"/>
      <w:r w:rsidRPr="002F561F">
        <w:rPr>
          <w:rFonts w:ascii="Verdana" w:eastAsia="Times New Roman" w:hAnsi="Verdana"/>
          <w:b/>
          <w:bCs/>
          <w:color w:val="4B306A"/>
          <w:sz w:val="20"/>
          <w:szCs w:val="20"/>
        </w:rPr>
        <w:t xml:space="preserve">  </w:t>
      </w:r>
      <w:r w:rsidRPr="002F561F">
        <w:rPr>
          <w:rFonts w:ascii="Verdana" w:eastAsia="Times New Roman" w:hAnsi="Verdana"/>
          <w:b/>
          <w:bCs/>
          <w:color w:val="4B306A"/>
          <w:sz w:val="15"/>
          <w:szCs w:val="15"/>
        </w:rPr>
        <w:t xml:space="preserve"> </w:t>
      </w:r>
      <w:r>
        <w:rPr>
          <w:rFonts w:ascii="Verdana" w:eastAsia="Times New Roman" w:hAnsi="Verdana"/>
          <w:color w:val="3F3F3F"/>
          <w:sz w:val="20"/>
          <w:szCs w:val="20"/>
        </w:rPr>
        <w:t xml:space="preserve">Students who receive a qualifying score (3, 4, or 5) will be reimbursed by Daviess County Public Schools. </w:t>
      </w:r>
      <w:r w:rsidRPr="002F561F">
        <w:rPr>
          <w:rFonts w:ascii="Verdana" w:eastAsia="Times New Roman" w:hAnsi="Verdana"/>
          <w:color w:val="3F3F3F"/>
          <w:sz w:val="15"/>
          <w:szCs w:val="15"/>
        </w:rPr>
        <w:t xml:space="preserve"> </w:t>
      </w:r>
    </w:p>
    <w:sectPr w:rsidR="00F74B81" w:rsidRPr="007E4CD4" w:rsidSect="00CD7C27">
      <w:type w:val="continuous"/>
      <w:pgSz w:w="15840" w:h="12240" w:orient="landscape"/>
      <w:pgMar w:top="18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D13"/>
    <w:multiLevelType w:val="hybridMultilevel"/>
    <w:tmpl w:val="6C52F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F761A"/>
    <w:multiLevelType w:val="hybridMultilevel"/>
    <w:tmpl w:val="0D8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09D6"/>
    <w:multiLevelType w:val="hybridMultilevel"/>
    <w:tmpl w:val="33B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4765B"/>
    <w:multiLevelType w:val="hybridMultilevel"/>
    <w:tmpl w:val="A498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61F"/>
    <w:rsid w:val="001653BB"/>
    <w:rsid w:val="001863B4"/>
    <w:rsid w:val="00254BC5"/>
    <w:rsid w:val="002F561F"/>
    <w:rsid w:val="00387EDB"/>
    <w:rsid w:val="004F4D35"/>
    <w:rsid w:val="00527637"/>
    <w:rsid w:val="006B1A72"/>
    <w:rsid w:val="0076660A"/>
    <w:rsid w:val="007E4CD4"/>
    <w:rsid w:val="008460DD"/>
    <w:rsid w:val="009C4995"/>
    <w:rsid w:val="00B47757"/>
    <w:rsid w:val="00B55C0D"/>
    <w:rsid w:val="00CD7C27"/>
    <w:rsid w:val="00EA36E3"/>
    <w:rsid w:val="00F74B81"/>
    <w:rsid w:val="00F7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F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5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CD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7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Daviess County Public Schools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agunter</dc:creator>
  <cp:lastModifiedBy>User</cp:lastModifiedBy>
  <cp:revision>2</cp:revision>
  <dcterms:created xsi:type="dcterms:W3CDTF">2014-08-01T22:36:00Z</dcterms:created>
  <dcterms:modified xsi:type="dcterms:W3CDTF">2014-08-01T22:36:00Z</dcterms:modified>
</cp:coreProperties>
</file>